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11022"/>
      </w:tblGrid>
      <w:tr w:rsidR="00232209" w:rsidRPr="00927CEF" w14:paraId="07E318E2" w14:textId="77777777" w:rsidTr="006A0F42">
        <w:trPr>
          <w:trHeight w:val="425"/>
          <w:tblHeader/>
        </w:trPr>
        <w:tc>
          <w:tcPr>
            <w:tcW w:w="2934" w:type="dxa"/>
            <w:shd w:val="clear" w:color="auto" w:fill="D9D9D9" w:themeFill="background1" w:themeFillShade="D9"/>
            <w:vAlign w:val="center"/>
          </w:tcPr>
          <w:p w14:paraId="2A98E0D4" w14:textId="77777777" w:rsidR="00232209" w:rsidRPr="00927CEF" w:rsidRDefault="00232209" w:rsidP="00D8748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</w:t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 xml:space="preserve"> przedsięwzięcia</w:t>
            </w:r>
          </w:p>
        </w:tc>
        <w:tc>
          <w:tcPr>
            <w:tcW w:w="11022" w:type="dxa"/>
            <w:shd w:val="clear" w:color="auto" w:fill="D9D9D9" w:themeFill="background1" w:themeFillShade="D9"/>
            <w:vAlign w:val="center"/>
          </w:tcPr>
          <w:p w14:paraId="45F5F5CA" w14:textId="6483AE1C" w:rsidR="00232209" w:rsidRPr="00081090" w:rsidRDefault="00BD4717" w:rsidP="00D8748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Monitoring</w:t>
            </w:r>
            <w:r w:rsidR="001F5403" w:rsidRPr="001F5403">
              <w:rPr>
                <w:rFonts w:cstheme="minorHAnsi"/>
                <w:b/>
                <w:bCs/>
                <w:sz w:val="24"/>
                <w:szCs w:val="24"/>
              </w:rPr>
              <w:t xml:space="preserve"> brzeg</w:t>
            </w:r>
            <w:r>
              <w:rPr>
                <w:rFonts w:cstheme="minorHAnsi"/>
                <w:b/>
                <w:bCs/>
                <w:sz w:val="24"/>
                <w:szCs w:val="24"/>
              </w:rPr>
              <w:t>ów morskich</w:t>
            </w:r>
          </w:p>
        </w:tc>
      </w:tr>
      <w:tr w:rsidR="00232209" w:rsidRPr="00927CEF" w14:paraId="64C61A12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2E3E490E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Możliwa lokalizacja przedsięwzięcia</w:t>
            </w:r>
            <w:r>
              <w:rPr>
                <w:rFonts w:cstheme="minorHAnsi"/>
                <w:sz w:val="20"/>
                <w:szCs w:val="20"/>
              </w:rPr>
              <w:t xml:space="preserve"> (odcinki linii brzegowej)</w:t>
            </w:r>
          </w:p>
        </w:tc>
        <w:tc>
          <w:tcPr>
            <w:tcW w:w="11022" w:type="dxa"/>
            <w:vAlign w:val="center"/>
          </w:tcPr>
          <w:p w14:paraId="1A38AC32" w14:textId="759E47C1" w:rsidR="00FE4FC4" w:rsidRPr="00927CEF" w:rsidRDefault="00FE4FC4" w:rsidP="00FE4FC4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bCs/>
                <w:sz w:val="20"/>
                <w:szCs w:val="20"/>
                <w:u w:val="single"/>
              </w:rPr>
              <w:t>Odcinki wybrzeża w kompetencji UMG</w:t>
            </w:r>
            <w:r w:rsidRPr="00927CEF">
              <w:rPr>
                <w:rFonts w:cstheme="minorHAnsi"/>
                <w:bCs/>
                <w:sz w:val="20"/>
                <w:szCs w:val="20"/>
              </w:rPr>
              <w:t>: Zalew Wiślany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Mierzeja Wiślana i Zatoka Gdańska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Półwysep Helski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Otwarte morze (</w:t>
            </w:r>
            <w:r w:rsidRPr="00927CEF">
              <w:rPr>
                <w:rFonts w:cstheme="minorHAnsi"/>
                <w:sz w:val="20"/>
                <w:szCs w:val="20"/>
              </w:rPr>
              <w:t>cała długość brzegów morskich)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27CEF">
              <w:rPr>
                <w:rFonts w:cstheme="minorHAnsi"/>
                <w:bCs/>
                <w:sz w:val="20"/>
                <w:szCs w:val="20"/>
              </w:rPr>
              <w:t>z wyłączeniem brzegu Słowińskiego Parku Narodowego</w:t>
            </w:r>
            <w:r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668DB0D7" w14:textId="701C1067" w:rsidR="00232209" w:rsidRPr="0038034E" w:rsidRDefault="00FE4FC4" w:rsidP="00BD4717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  <w:u w:val="single"/>
              </w:rPr>
              <w:t>Odcinki wybrzeża w kompetencji UMS</w:t>
            </w:r>
            <w:r w:rsidRPr="00927CEF">
              <w:rPr>
                <w:rFonts w:cstheme="minorHAnsi"/>
                <w:sz w:val="20"/>
                <w:szCs w:val="20"/>
              </w:rPr>
              <w:t xml:space="preserve">: </w:t>
            </w:r>
            <w:r w:rsidR="00BD4717">
              <w:rPr>
                <w:rFonts w:cstheme="minorHAnsi"/>
                <w:sz w:val="20"/>
                <w:szCs w:val="20"/>
              </w:rPr>
              <w:t>O</w:t>
            </w:r>
            <w:r w:rsidR="00BD4717" w:rsidRPr="00BD4717">
              <w:rPr>
                <w:rFonts w:cstheme="minorHAnsi"/>
                <w:sz w:val="20"/>
                <w:szCs w:val="20"/>
              </w:rPr>
              <w:t>dcinek wybrzeża w kompetencji Urzędu Morskiego w Szczecinie</w:t>
            </w:r>
            <w:r w:rsidR="00BD4717">
              <w:rPr>
                <w:rFonts w:cstheme="minorHAnsi"/>
                <w:sz w:val="20"/>
                <w:szCs w:val="20"/>
              </w:rPr>
              <w:t>-</w:t>
            </w:r>
            <w:r w:rsidR="00BD4717" w:rsidRPr="00BD4717">
              <w:rPr>
                <w:rFonts w:cstheme="minorHAnsi"/>
                <w:sz w:val="20"/>
                <w:szCs w:val="20"/>
              </w:rPr>
              <w:t xml:space="preserve"> </w:t>
            </w:r>
            <w:r w:rsidR="00BD4717">
              <w:rPr>
                <w:rFonts w:cstheme="minorHAnsi"/>
                <w:sz w:val="20"/>
                <w:szCs w:val="20"/>
              </w:rPr>
              <w:t>o</w:t>
            </w:r>
            <w:r w:rsidR="00BD4717" w:rsidRPr="00BD4717">
              <w:rPr>
                <w:rFonts w:cstheme="minorHAnsi"/>
                <w:sz w:val="20"/>
                <w:szCs w:val="20"/>
              </w:rPr>
              <w:t>twarte morze</w:t>
            </w:r>
            <w:r w:rsidR="00BD4717">
              <w:rPr>
                <w:rFonts w:cstheme="minorHAnsi"/>
                <w:sz w:val="20"/>
                <w:szCs w:val="20"/>
              </w:rPr>
              <w:t xml:space="preserve"> </w:t>
            </w:r>
            <w:r w:rsidR="00BD4717" w:rsidRPr="00BD4717">
              <w:rPr>
                <w:rFonts w:cstheme="minorHAnsi"/>
                <w:sz w:val="20"/>
                <w:szCs w:val="20"/>
              </w:rPr>
              <w:t>(km 243,85–428,10)</w:t>
            </w:r>
            <w:r w:rsidR="00BD4717">
              <w:rPr>
                <w:rFonts w:cstheme="minorHAnsi"/>
                <w:sz w:val="20"/>
                <w:szCs w:val="20"/>
              </w:rPr>
              <w:t xml:space="preserve">, </w:t>
            </w:r>
            <w:r w:rsidRPr="00927CEF">
              <w:rPr>
                <w:rFonts w:cstheme="minorHAnsi"/>
                <w:sz w:val="20"/>
                <w:szCs w:val="20"/>
              </w:rPr>
              <w:t>Zalew Szczeciński wraz ze Świną, Dziwną oraz Zalewem Kamieńskim</w:t>
            </w:r>
            <w:r w:rsidR="00203E1B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2209" w:rsidRPr="00927CEF" w14:paraId="4CEA8B25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1EE308F2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 xml:space="preserve">Obszary chronione w zasięgu </w:t>
            </w:r>
            <w:r>
              <w:rPr>
                <w:rFonts w:cstheme="minorHAnsi"/>
                <w:sz w:val="20"/>
                <w:szCs w:val="20"/>
              </w:rPr>
              <w:t>odcinka linii brzegowej</w:t>
            </w:r>
          </w:p>
          <w:p w14:paraId="06DAEEAE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(w przypadku realizacji działań na całej długości wskazanych odcinków</w:t>
            </w:r>
            <w:r>
              <w:rPr>
                <w:rFonts w:cstheme="minorHAnsi"/>
                <w:sz w:val="20"/>
                <w:szCs w:val="20"/>
              </w:rPr>
              <w:t xml:space="preserve"> brzegu morskiego</w:t>
            </w:r>
            <w:r w:rsidRPr="00927CEF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022" w:type="dxa"/>
            <w:vAlign w:val="center"/>
          </w:tcPr>
          <w:p w14:paraId="1803369F" w14:textId="7FAE423D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Obszary </w:t>
            </w: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Natura 2000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Ujście Wisły, Zatoka Pucka, Zalew Wiślany, Bagna Rozwarowskie, Delta Świny, Dolina Dolnej Odry, Łąki Skoszewskie, Zalew Szczeciński, Wybrzeże Trzebiatowskie, Zalew Kamieński i Dziwna, Puszcza Goleniowska, Przybrzeżne wody Bałtyku, Zatoka Pomorska, Białogóra, Mierzeja Sarbska, Piaśnickie Łąki, Ostoja Słowińska, Dolina Wieprzy i Studnicy, Ostoja w Ujściu Wisły, Dolina Słupi, Kaszubskie Klify, Klify Poddębskie, Klify i Rafy Kamienne Orłowa, Zalew Wiślany i Mierzeja Wiślana, Trzebiatowsko-Kołobrzeski Pas Nadmorski, Ujście Odry i Zalew Szczeciński, Wolin i Uznam, Uroczyska w Lasach Stepnickich, Dolna Odra, Jezioro Bukowo, Jezioro Kopań, Jezioro Wicko i Modelskie Wydmy, Ostoja na Zatoce Pomorskiej, Zatoka Pucka i Półwysep Helski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E532816" w14:textId="0D0766D4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narodowe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Woliński Park Narodowy</w:t>
            </w:r>
          </w:p>
          <w:p w14:paraId="6735A1EA" w14:textId="1AB6956F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Helskie Wydmy, Białogóra, Białodrzew Kopicki, Beka, Zatoka Elbląska, Dolina Chłapowska, Klif w Dziwnówku, Klif w Łukęcinie, Ptasi Raj, Wydmy między Dźwirzynem a Grzybowem, Wydma Lubiatowska, Kępa Redłowska, Mierzeja Sarbska, Mewia Łacha, Ujście Nogatu, Olszanka, Widowo, Słone Łąki, Mechelińskie Łąki, Przylądek Rozewski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E20D8F" w14:textId="3A601575" w:rsidR="00107829" w:rsidRDefault="0010782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 (planowane)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Podmorski Ogród Gdyni</w:t>
            </w:r>
            <w:r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7F857F" w14:textId="2BC49754" w:rsidR="00232209" w:rsidRDefault="00232209" w:rsidP="0010782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krajobrazowe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Park Krajobrazowy Wysoczyzny Elbląskiej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Park Krajobrazowy Mierzeja Wiślana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Nadmorski Park Krajobrazowy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0313886" w14:textId="449E512F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Obszary chronionego krajobrazu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Koszaliński Pas Nadmorski, Nadmorski, Rzeki Baudy, Wybrzeża Staropruskiego, Rzek Szkarpawy i Tugi, Rzeki Nogat (woj. warmińsko-mazurskie), Pas Pobrzeża na zachód od Ustki (woj. zachodniopomorskie), Pas Pobrzeża na Zachód od Ustki, Pas Pobrzeża na Wschód od Ustki, Wyspy Sobieszewskiej, Wysoczyzny Elbląskiej - Wschód, Wysoczyzny Elbląskiej - Zachód, Doliny Rzeki Płutnicy, Doliny Rzeki Nogat, Międzywala Wisły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7E3BA28" w14:textId="7BEB0E61" w:rsidR="00B51269" w:rsidRDefault="00232209" w:rsidP="0010782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Zespół przyrodniczo-krajobrazowy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Helski Cypel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Dębina</w:t>
            </w:r>
            <w:r w:rsidR="00107829">
              <w:rPr>
                <w:rFonts w:cstheme="minorHAnsi"/>
                <w:bCs/>
                <w:sz w:val="20"/>
                <w:szCs w:val="20"/>
              </w:rPr>
              <w:t>,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Torfowiska Uznamskie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36DB2EF8" w14:textId="77777777" w:rsidR="00232209" w:rsidRDefault="00232209" w:rsidP="00B5126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Użytek ekologiczny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Helskie Wydmy, Torfowe Kłyle, Zielone Wyspy, Wydma w Górkach Zachodnich, Martwa Dziwna, Półwysep Rów, Ekopark Wschodni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713C7F2" w14:textId="75901108" w:rsidR="00107829" w:rsidRPr="00927CEF" w:rsidRDefault="00107829" w:rsidP="00B5126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Stanowisko dokumentacyjne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F434BC">
              <w:rPr>
                <w:rFonts w:cstheme="minorHAnsi"/>
                <w:bCs/>
                <w:sz w:val="20"/>
                <w:szCs w:val="20"/>
              </w:rPr>
              <w:t>Klif Oksywski</w:t>
            </w:r>
            <w:r w:rsidR="00203E1B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61858C24" w14:textId="77777777" w:rsidR="00232209" w:rsidRDefault="00232209"/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5571"/>
        <w:gridCol w:w="5451"/>
      </w:tblGrid>
      <w:tr w:rsidR="00232209" w:rsidRPr="00927CEF" w14:paraId="6E7BE4F6" w14:textId="77777777" w:rsidTr="00487695">
        <w:trPr>
          <w:trHeight w:val="462"/>
          <w:tblHeader/>
        </w:trPr>
        <w:tc>
          <w:tcPr>
            <w:tcW w:w="1395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8EA93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lastRenderedPageBreak/>
              <w:br w:type="column"/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>Przewidywane oddziaływania na środowisko</w:t>
            </w:r>
          </w:p>
        </w:tc>
      </w:tr>
      <w:tr w:rsidR="00232209" w:rsidRPr="00927CEF" w14:paraId="096089B2" w14:textId="77777777" w:rsidTr="00487695">
        <w:trPr>
          <w:trHeight w:val="444"/>
          <w:tblHeader/>
        </w:trPr>
        <w:tc>
          <w:tcPr>
            <w:tcW w:w="2934" w:type="dxa"/>
            <w:shd w:val="clear" w:color="auto" w:fill="F2F2F2" w:themeFill="background1" w:themeFillShade="F2"/>
            <w:vAlign w:val="center"/>
          </w:tcPr>
          <w:p w14:paraId="220BB039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Komponent środowiska</w:t>
            </w:r>
          </w:p>
        </w:tc>
        <w:tc>
          <w:tcPr>
            <w:tcW w:w="5571" w:type="dxa"/>
            <w:shd w:val="clear" w:color="auto" w:fill="F2F2F2" w:themeFill="background1" w:themeFillShade="F2"/>
            <w:vAlign w:val="center"/>
          </w:tcPr>
          <w:p w14:paraId="3574421D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realizacji</w:t>
            </w:r>
          </w:p>
        </w:tc>
        <w:tc>
          <w:tcPr>
            <w:tcW w:w="5451" w:type="dxa"/>
            <w:shd w:val="clear" w:color="auto" w:fill="F2F2F2" w:themeFill="background1" w:themeFillShade="F2"/>
            <w:vAlign w:val="center"/>
          </w:tcPr>
          <w:p w14:paraId="48193058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eksploatacji</w:t>
            </w:r>
          </w:p>
        </w:tc>
      </w:tr>
      <w:tr w:rsidR="00232209" w:rsidRPr="00927CEF" w14:paraId="1FAC63EC" w14:textId="77777777" w:rsidTr="00D87489">
        <w:tc>
          <w:tcPr>
            <w:tcW w:w="2934" w:type="dxa"/>
            <w:vAlign w:val="center"/>
          </w:tcPr>
          <w:p w14:paraId="578F3074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Ziemia i gleba</w:t>
            </w:r>
          </w:p>
        </w:tc>
        <w:tc>
          <w:tcPr>
            <w:tcW w:w="5571" w:type="dxa"/>
            <w:vAlign w:val="center"/>
          </w:tcPr>
          <w:p w14:paraId="2B42B439" w14:textId="6EA846A7" w:rsidR="00232209" w:rsidRPr="00D109A9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3908BFA1" w14:textId="284BF06A" w:rsidR="00D109A9" w:rsidRPr="00D109A9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797AB7">
              <w:rPr>
                <w:rFonts w:cstheme="minorHAnsi"/>
                <w:sz w:val="20"/>
                <w:szCs w:val="20"/>
              </w:rPr>
              <w:t>ochrona powierzchni ziemi poprzez dostarczanie danych o aktualnym stanie brzegu morskiego i zachodzących zmian w jego położeni</w:t>
            </w:r>
            <w:r w:rsidR="00355338">
              <w:rPr>
                <w:rFonts w:cstheme="minorHAnsi"/>
                <w:sz w:val="20"/>
                <w:szCs w:val="20"/>
              </w:rPr>
              <w:t>u,</w:t>
            </w:r>
            <w:r w:rsidRPr="00797AB7">
              <w:rPr>
                <w:rFonts w:cstheme="minorHAnsi"/>
                <w:sz w:val="20"/>
                <w:szCs w:val="20"/>
              </w:rPr>
              <w:t xml:space="preserve"> planowanie działań prewencyjnych</w:t>
            </w:r>
          </w:p>
        </w:tc>
      </w:tr>
      <w:tr w:rsidR="00232209" w:rsidRPr="00927CEF" w14:paraId="0B42730B" w14:textId="77777777" w:rsidTr="00D87489">
        <w:tc>
          <w:tcPr>
            <w:tcW w:w="2934" w:type="dxa"/>
            <w:vAlign w:val="center"/>
          </w:tcPr>
          <w:p w14:paraId="338225CF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Wody powierzchniowe</w:t>
            </w:r>
          </w:p>
        </w:tc>
        <w:tc>
          <w:tcPr>
            <w:tcW w:w="5571" w:type="dxa"/>
            <w:vAlign w:val="center"/>
          </w:tcPr>
          <w:p w14:paraId="1BEC4016" w14:textId="11152BAA" w:rsidR="00232209" w:rsidRPr="00D109A9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6AB70B89" w14:textId="18DDFDA9" w:rsidR="00232209" w:rsidRPr="00D109A9" w:rsidRDefault="000566C6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566C6">
              <w:rPr>
                <w:rFonts w:cstheme="minorHAnsi"/>
                <w:sz w:val="20"/>
                <w:szCs w:val="20"/>
              </w:rPr>
              <w:t xml:space="preserve">rozpoznanie środowiska wód morskich i podjęcie stosownych działań zaradczych </w:t>
            </w:r>
          </w:p>
        </w:tc>
      </w:tr>
      <w:tr w:rsidR="00232209" w:rsidRPr="00927CEF" w14:paraId="610E4069" w14:textId="77777777" w:rsidTr="00D87489">
        <w:tc>
          <w:tcPr>
            <w:tcW w:w="2934" w:type="dxa"/>
            <w:vAlign w:val="center"/>
          </w:tcPr>
          <w:p w14:paraId="0F443288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Wody podziemne</w:t>
            </w:r>
          </w:p>
        </w:tc>
        <w:tc>
          <w:tcPr>
            <w:tcW w:w="5571" w:type="dxa"/>
            <w:vAlign w:val="center"/>
          </w:tcPr>
          <w:p w14:paraId="46535476" w14:textId="515562A5" w:rsidR="00232209" w:rsidRPr="00624328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6672E6D4" w14:textId="21AD8542" w:rsidR="00232209" w:rsidRPr="00624328" w:rsidRDefault="000566C6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22037">
              <w:rPr>
                <w:rFonts w:cstheme="minorHAnsi"/>
                <w:sz w:val="20"/>
                <w:szCs w:val="20"/>
              </w:rPr>
              <w:t xml:space="preserve">rozpoznanie zagrożeń dla wód podziemnych </w:t>
            </w:r>
            <w:r w:rsidR="00422037" w:rsidRPr="000566C6">
              <w:rPr>
                <w:rFonts w:cstheme="minorHAnsi"/>
                <w:sz w:val="20"/>
                <w:szCs w:val="20"/>
              </w:rPr>
              <w:t>i podjęcie stosownych działań zaradczych</w:t>
            </w:r>
          </w:p>
        </w:tc>
      </w:tr>
      <w:tr w:rsidR="00232209" w:rsidRPr="00927CEF" w14:paraId="63D45D8A" w14:textId="77777777" w:rsidTr="00D87489">
        <w:tc>
          <w:tcPr>
            <w:tcW w:w="2934" w:type="dxa"/>
            <w:vAlign w:val="center"/>
          </w:tcPr>
          <w:p w14:paraId="7AC9DD79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Klimat i powietrze</w:t>
            </w:r>
          </w:p>
        </w:tc>
        <w:tc>
          <w:tcPr>
            <w:tcW w:w="5571" w:type="dxa"/>
            <w:vAlign w:val="center"/>
          </w:tcPr>
          <w:p w14:paraId="2D42694A" w14:textId="12B22D5C" w:rsidR="00232209" w:rsidRPr="00624328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67CDF8F3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56991BDF" w14:textId="77777777" w:rsidTr="00D87489">
        <w:tc>
          <w:tcPr>
            <w:tcW w:w="2934" w:type="dxa"/>
            <w:vAlign w:val="center"/>
          </w:tcPr>
          <w:p w14:paraId="65155A1C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Krajobraz</w:t>
            </w:r>
          </w:p>
        </w:tc>
        <w:tc>
          <w:tcPr>
            <w:tcW w:w="5571" w:type="dxa"/>
            <w:vAlign w:val="center"/>
          </w:tcPr>
          <w:p w14:paraId="7F2EE259" w14:textId="6B158A5A" w:rsidR="00232209" w:rsidRPr="00624328" w:rsidRDefault="00797AB7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72739146" w14:textId="6E6BBBC1" w:rsidR="00624328" w:rsidRPr="00624328" w:rsidRDefault="00024873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24873">
              <w:rPr>
                <w:rFonts w:cstheme="minorHAnsi"/>
                <w:sz w:val="20"/>
                <w:szCs w:val="20"/>
              </w:rPr>
              <w:t>ochrona walorów krajobrazowych poprzez umożliwienie wczesnego wykrywania procesów degradacyjnych i planowanie działań prewencyjnych</w:t>
            </w:r>
          </w:p>
        </w:tc>
      </w:tr>
      <w:tr w:rsidR="00797AB7" w:rsidRPr="00927CEF" w14:paraId="359A2FAC" w14:textId="77777777" w:rsidTr="00D87489">
        <w:tc>
          <w:tcPr>
            <w:tcW w:w="2934" w:type="dxa"/>
            <w:vAlign w:val="center"/>
          </w:tcPr>
          <w:p w14:paraId="4ACF1426" w14:textId="77777777" w:rsidR="00797AB7" w:rsidRPr="00624328" w:rsidRDefault="00797AB7" w:rsidP="00797AB7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Zasoby naturalne</w:t>
            </w:r>
          </w:p>
        </w:tc>
        <w:tc>
          <w:tcPr>
            <w:tcW w:w="5571" w:type="dxa"/>
            <w:vAlign w:val="center"/>
          </w:tcPr>
          <w:p w14:paraId="0544E35B" w14:textId="3E335A89" w:rsidR="00797AB7" w:rsidRPr="00624328" w:rsidRDefault="00797AB7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3ED2BC9A" w14:textId="51BE6A36" w:rsidR="00797AB7" w:rsidRPr="00624328" w:rsidRDefault="00797AB7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675187B8" w14:textId="77777777" w:rsidTr="00D87489">
        <w:tc>
          <w:tcPr>
            <w:tcW w:w="2934" w:type="dxa"/>
            <w:vAlign w:val="center"/>
          </w:tcPr>
          <w:p w14:paraId="77239726" w14:textId="77777777" w:rsidR="00232209" w:rsidRPr="00E6712D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E6712D">
              <w:rPr>
                <w:rFonts w:ascii="Calibri" w:hAnsi="Calibri" w:cs="Calibri"/>
                <w:sz w:val="20"/>
                <w:szCs w:val="20"/>
              </w:rPr>
              <w:t>Różnorodność biologiczna, obszary chronione</w:t>
            </w:r>
          </w:p>
        </w:tc>
        <w:tc>
          <w:tcPr>
            <w:tcW w:w="5571" w:type="dxa"/>
            <w:vAlign w:val="center"/>
          </w:tcPr>
          <w:p w14:paraId="2B6A7974" w14:textId="17DA407C" w:rsidR="00232209" w:rsidRPr="00E6712D" w:rsidRDefault="00797AB7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2EC2194E" w14:textId="2F55264B" w:rsidR="00E6712D" w:rsidRPr="006852CA" w:rsidRDefault="00024873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24873">
              <w:rPr>
                <w:rFonts w:cstheme="minorHAnsi"/>
                <w:sz w:val="20"/>
                <w:szCs w:val="20"/>
              </w:rPr>
              <w:t>ochrona cennych przyrodniczo obszarów nadmorskich, poprzez umożliwienie wczesnego wykrywania procesów degradacyjnych i planowanie działań prewencyjnych</w:t>
            </w:r>
          </w:p>
        </w:tc>
      </w:tr>
      <w:tr w:rsidR="00797AB7" w:rsidRPr="00927CEF" w14:paraId="6A7B0AF0" w14:textId="77777777" w:rsidTr="00BD3CD3">
        <w:tc>
          <w:tcPr>
            <w:tcW w:w="2934" w:type="dxa"/>
            <w:vAlign w:val="center"/>
          </w:tcPr>
          <w:p w14:paraId="3DD09B80" w14:textId="77777777" w:rsidR="00797AB7" w:rsidRPr="002C4A85" w:rsidRDefault="00797AB7" w:rsidP="00797AB7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Ludzie i dobra materialne</w:t>
            </w:r>
          </w:p>
        </w:tc>
        <w:tc>
          <w:tcPr>
            <w:tcW w:w="5571" w:type="dxa"/>
          </w:tcPr>
          <w:p w14:paraId="06EA486F" w14:textId="7A61F343" w:rsidR="00797AB7" w:rsidRPr="002C4A85" w:rsidRDefault="00797AB7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C6BBA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64E97003" w14:textId="0A778E63" w:rsidR="00797AB7" w:rsidRPr="002C4A85" w:rsidRDefault="00024873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24873">
              <w:rPr>
                <w:rFonts w:cstheme="minorHAnsi"/>
                <w:sz w:val="20"/>
                <w:szCs w:val="20"/>
              </w:rPr>
              <w:t>zwiększenia bezpieczeństwa ludności, poprzez umożliwienie wczesnego wykrywania procesów degradacyjnych na wybrzeżu i planowanie działań prewencyjnych</w:t>
            </w:r>
          </w:p>
        </w:tc>
      </w:tr>
      <w:tr w:rsidR="00797AB7" w:rsidRPr="00927CEF" w14:paraId="46BDE101" w14:textId="77777777" w:rsidTr="00BD3CD3">
        <w:tc>
          <w:tcPr>
            <w:tcW w:w="2934" w:type="dxa"/>
            <w:vAlign w:val="center"/>
          </w:tcPr>
          <w:p w14:paraId="0D5F8FF4" w14:textId="77777777" w:rsidR="00797AB7" w:rsidRPr="002C4A85" w:rsidRDefault="00797AB7" w:rsidP="00797AB7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Zabytki</w:t>
            </w:r>
          </w:p>
        </w:tc>
        <w:tc>
          <w:tcPr>
            <w:tcW w:w="5571" w:type="dxa"/>
          </w:tcPr>
          <w:p w14:paraId="2622334C" w14:textId="249AD70B" w:rsidR="00797AB7" w:rsidRPr="002C4A85" w:rsidRDefault="00797AB7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C6BBA">
              <w:rPr>
                <w:rFonts w:cstheme="minorHAnsi"/>
                <w:sz w:val="20"/>
                <w:szCs w:val="20"/>
              </w:rPr>
              <w:t>brak oddziaływań</w:t>
            </w:r>
          </w:p>
        </w:tc>
        <w:tc>
          <w:tcPr>
            <w:tcW w:w="5451" w:type="dxa"/>
            <w:vAlign w:val="center"/>
          </w:tcPr>
          <w:p w14:paraId="0916B22B" w14:textId="5E50C476" w:rsidR="00797AB7" w:rsidRPr="002C4A85" w:rsidRDefault="00024873" w:rsidP="00797AB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24873">
              <w:rPr>
                <w:rFonts w:cstheme="minorHAnsi"/>
                <w:sz w:val="20"/>
                <w:szCs w:val="20"/>
              </w:rPr>
              <w:t>ochrona dziedzictwa kulturowego, poprzez umożliwienie wczesnego wykrywania procesów degradacyjnych i planowanie działań prewencyjnych</w:t>
            </w:r>
          </w:p>
        </w:tc>
      </w:tr>
    </w:tbl>
    <w:p w14:paraId="4870CDED" w14:textId="77777777" w:rsidR="00232209" w:rsidRDefault="00232209" w:rsidP="004767E3"/>
    <w:sectPr w:rsidR="00232209" w:rsidSect="00AB284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99601" w14:textId="77777777" w:rsidR="001C4829" w:rsidRDefault="001C4829" w:rsidP="00487695">
      <w:pPr>
        <w:spacing w:after="0" w:line="240" w:lineRule="auto"/>
      </w:pPr>
      <w:r>
        <w:separator/>
      </w:r>
    </w:p>
  </w:endnote>
  <w:endnote w:type="continuationSeparator" w:id="0">
    <w:p w14:paraId="2E47385A" w14:textId="77777777" w:rsidR="001C4829" w:rsidRDefault="001C4829" w:rsidP="0048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80480"/>
      <w:docPartObj>
        <w:docPartGallery w:val="Page Numbers (Bottom of Page)"/>
        <w:docPartUnique/>
      </w:docPartObj>
    </w:sdtPr>
    <w:sdtContent>
      <w:p w14:paraId="55225FC3" w14:textId="500493D9" w:rsidR="00487695" w:rsidRDefault="004876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9047D7" w14:textId="77777777" w:rsidR="00487695" w:rsidRDefault="00487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1F91" w14:textId="77777777" w:rsidR="001C4829" w:rsidRDefault="001C4829" w:rsidP="00487695">
      <w:pPr>
        <w:spacing w:after="0" w:line="240" w:lineRule="auto"/>
      </w:pPr>
      <w:r>
        <w:separator/>
      </w:r>
    </w:p>
  </w:footnote>
  <w:footnote w:type="continuationSeparator" w:id="0">
    <w:p w14:paraId="6E4D2ED2" w14:textId="77777777" w:rsidR="001C4829" w:rsidRDefault="001C4829" w:rsidP="00487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44"/>
    <w:rsid w:val="00024873"/>
    <w:rsid w:val="000566C6"/>
    <w:rsid w:val="00081090"/>
    <w:rsid w:val="00093F7C"/>
    <w:rsid w:val="000B2CD0"/>
    <w:rsid w:val="000B78B2"/>
    <w:rsid w:val="00107829"/>
    <w:rsid w:val="0017126B"/>
    <w:rsid w:val="00194C42"/>
    <w:rsid w:val="001C4829"/>
    <w:rsid w:val="001D3AB2"/>
    <w:rsid w:val="001F5403"/>
    <w:rsid w:val="00203E1B"/>
    <w:rsid w:val="00232209"/>
    <w:rsid w:val="002C4A85"/>
    <w:rsid w:val="00355338"/>
    <w:rsid w:val="0038034E"/>
    <w:rsid w:val="00391E45"/>
    <w:rsid w:val="003B311F"/>
    <w:rsid w:val="003C2814"/>
    <w:rsid w:val="00420464"/>
    <w:rsid w:val="00422037"/>
    <w:rsid w:val="004440D7"/>
    <w:rsid w:val="004767E3"/>
    <w:rsid w:val="00487695"/>
    <w:rsid w:val="00493D16"/>
    <w:rsid w:val="004941CB"/>
    <w:rsid w:val="004A51D8"/>
    <w:rsid w:val="004B50B8"/>
    <w:rsid w:val="004C6BD8"/>
    <w:rsid w:val="004F4939"/>
    <w:rsid w:val="004F4C7C"/>
    <w:rsid w:val="00624328"/>
    <w:rsid w:val="006821AD"/>
    <w:rsid w:val="006852CA"/>
    <w:rsid w:val="006A0F42"/>
    <w:rsid w:val="00797AB7"/>
    <w:rsid w:val="00876E2C"/>
    <w:rsid w:val="00896722"/>
    <w:rsid w:val="008B2D38"/>
    <w:rsid w:val="008C551C"/>
    <w:rsid w:val="00925ECB"/>
    <w:rsid w:val="00927CEF"/>
    <w:rsid w:val="00A1528A"/>
    <w:rsid w:val="00A35BBE"/>
    <w:rsid w:val="00AB2844"/>
    <w:rsid w:val="00AF447A"/>
    <w:rsid w:val="00AF623F"/>
    <w:rsid w:val="00B2419D"/>
    <w:rsid w:val="00B253A3"/>
    <w:rsid w:val="00B51269"/>
    <w:rsid w:val="00BD4717"/>
    <w:rsid w:val="00C26964"/>
    <w:rsid w:val="00CC41AD"/>
    <w:rsid w:val="00CF703E"/>
    <w:rsid w:val="00D109A9"/>
    <w:rsid w:val="00D63C47"/>
    <w:rsid w:val="00DD77E0"/>
    <w:rsid w:val="00E6712D"/>
    <w:rsid w:val="00E75E70"/>
    <w:rsid w:val="00E96479"/>
    <w:rsid w:val="00EA79B0"/>
    <w:rsid w:val="00EE0FFB"/>
    <w:rsid w:val="00EE4966"/>
    <w:rsid w:val="00F34359"/>
    <w:rsid w:val="00F434BC"/>
    <w:rsid w:val="00F47FCA"/>
    <w:rsid w:val="00F8796A"/>
    <w:rsid w:val="00FB52D5"/>
    <w:rsid w:val="00FE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9371"/>
  <w15:chartTrackingRefBased/>
  <w15:docId w15:val="{F6D3E1F3-E8C4-4B14-924D-AEBA26D1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209"/>
  </w:style>
  <w:style w:type="paragraph" w:styleId="Nagwek1">
    <w:name w:val="heading 1"/>
    <w:basedOn w:val="Normalny"/>
    <w:next w:val="Normalny"/>
    <w:link w:val="Nagwek1Znak"/>
    <w:uiPriority w:val="9"/>
    <w:qFormat/>
    <w:rsid w:val="00AB2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2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2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2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2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2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2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2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2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2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8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28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28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28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28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28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2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2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2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2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2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28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28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28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2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28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28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28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844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844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59"/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59"/>
    <w:rPr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695"/>
  </w:style>
  <w:style w:type="paragraph" w:styleId="Stopka">
    <w:name w:val="footer"/>
    <w:basedOn w:val="Normalny"/>
    <w:link w:val="Stopka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Gajda</dc:creator>
  <cp:keywords/>
  <dc:description/>
  <cp:lastModifiedBy>Katarzyna Banaszak</cp:lastModifiedBy>
  <cp:revision>37</cp:revision>
  <dcterms:created xsi:type="dcterms:W3CDTF">2025-12-19T07:48:00Z</dcterms:created>
  <dcterms:modified xsi:type="dcterms:W3CDTF">2026-01-05T18:30:00Z</dcterms:modified>
</cp:coreProperties>
</file>